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93679.xml.htm"/>
      <w:bookmarkStart w:id="1" w:name="kswkform4_178829367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RIEFLER LINDA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MSCI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 WORLD TRADE CENTER, 250 GREENWICH ST.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MSCI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MSCI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20,998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by the Reporting Person in connection with MSCI Inc.'s payment of a dividend. Of the shares reported, 1 share is attributable to the Reporting Person's unvested RSUs and remains subject to the same vesting conditions as the underlying RSUs. Pursuant to the MSCI Inc. Non-Employee Directors Deferral Plan, the Reporting Person has elected to defer receipt of the shares until the 60th day after such Reporting Person's "separation from service" as a director.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Cecilia Aza,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6334" TargetMode="External"/><Relationship Id="rId5" Type="http://schemas.openxmlformats.org/officeDocument/2006/relationships/hyperlink" Target="http://www.sec.gov/cgi-bin/browse-edgar?action=getcompany&amp;CIK=00014081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642</Words>
  <Characters>3463</Characters>
  <CharactersWithSpaces>4037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