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Yang June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 WORLD TRADE CENTER, 250 GREENWICH ST.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MSCI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MSCI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by the Reporting Person in connection with MSCI Inc.'s payment of a dividend. Of the shares reported, 1 share is attributable to the Reporting Person's unvested RSUs and remains subject to the same vesting conditions as the underlying RSUs. Pursuant to the MSCI Inc. Non-Employee Directors Deferral Plan, the Reporting Person has elected to defer receipt of 1 share until the 60th day after such Reporting Person's "separation from service" as a director and 1 share until the earlier of June 1, 2031 and the 60th day after such Reporting Person's "separation from service" as a director.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Cecilia Aza,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8967" TargetMode="External"/><Relationship Id="rId14" Type="http://schemas.openxmlformats.org/officeDocument/2006/relationships/hyperlink" Target="http://www.sec.gov/cgi-bin/browse-edgar?action=getcompany&amp;CIK=00014081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2026-06-02T15:14:01Z</dcterms:created>
  <dcterms:modified xsi:type="dcterms:W3CDTF">2026-06-02T15:14:01Z</dcterms:modified>
</cp:coreProperties>
</file>